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0B12" w14:textId="77777777" w:rsidR="000610AB" w:rsidRPr="000610AB" w:rsidRDefault="000610AB" w:rsidP="000610AB">
      <w:r w:rsidRPr="000610AB">
        <w:rPr>
          <w:b/>
          <w:bCs/>
        </w:rPr>
        <w:t xml:space="preserve">RH Utilities </w:t>
      </w:r>
      <w:proofErr w:type="gramStart"/>
      <w:r w:rsidRPr="000610AB">
        <w:rPr>
          <w:b/>
          <w:bCs/>
        </w:rPr>
        <w:t>Ltd :</w:t>
      </w:r>
      <w:proofErr w:type="gramEnd"/>
      <w:r w:rsidRPr="000610AB">
        <w:rPr>
          <w:b/>
          <w:bCs/>
        </w:rPr>
        <w:t>-</w:t>
      </w:r>
      <w:r w:rsidRPr="000610AB">
        <w:rPr>
          <w:b/>
          <w:bCs/>
          <w:u w:val="single"/>
        </w:rPr>
        <w:t>  </w:t>
      </w:r>
      <w:r w:rsidRPr="000610AB">
        <w:t xml:space="preserve">Established in 2008, RH Utilities Ltd are a fully independent specialist energy consultancy with a reputation for offering our clients robust and reliable procurement advice, offering a fully managed procurement service for both fixed term </w:t>
      </w:r>
      <w:proofErr w:type="gramStart"/>
      <w:r w:rsidRPr="000610AB">
        <w:t>and also</w:t>
      </w:r>
      <w:proofErr w:type="gramEnd"/>
      <w:r w:rsidRPr="000610AB">
        <w:t xml:space="preserve"> flexible energy contracts. For all our clients we will identify the most appropriate procurement strategy in accordance with their energy portfolio and risk management criteria, to match their business needs with the right business energy deal. </w:t>
      </w:r>
    </w:p>
    <w:p w14:paraId="37DA8FA6" w14:textId="77777777" w:rsidR="000610AB" w:rsidRPr="000610AB" w:rsidRDefault="000610AB" w:rsidP="000610AB">
      <w:r w:rsidRPr="000610AB">
        <w:t> </w:t>
      </w:r>
    </w:p>
    <w:p w14:paraId="56C5B28A" w14:textId="57AC98B8" w:rsidR="000610AB" w:rsidRPr="000610AB" w:rsidRDefault="000610AB" w:rsidP="000610AB">
      <w:r w:rsidRPr="000610AB">
        <w:rPr>
          <w:lang w:val="en-US"/>
        </w:rPr>
        <w:t xml:space="preserve">For all </w:t>
      </w:r>
      <w:r w:rsidR="004B6B72">
        <w:rPr>
          <w:lang w:val="en-US"/>
        </w:rPr>
        <w:t>Waffle Wands</w:t>
      </w:r>
      <w:r w:rsidR="001A75C1">
        <w:rPr>
          <w:lang w:val="en-US"/>
        </w:rPr>
        <w:t>’</w:t>
      </w:r>
      <w:r w:rsidRPr="000610AB">
        <w:rPr>
          <w:lang w:val="en-US"/>
        </w:rPr>
        <w:t xml:space="preserve"> franchisees we offer a </w:t>
      </w:r>
      <w:r w:rsidRPr="000610AB">
        <w:rPr>
          <w:b/>
          <w:bCs/>
          <w:lang w:val="en-US"/>
        </w:rPr>
        <w:t>FREE no obligation</w:t>
      </w:r>
      <w:r w:rsidRPr="000610AB">
        <w:rPr>
          <w:lang w:val="en-US"/>
        </w:rPr>
        <w:t> </w:t>
      </w:r>
      <w:r w:rsidRPr="000610AB">
        <w:rPr>
          <w:b/>
          <w:bCs/>
          <w:lang w:val="en-US"/>
        </w:rPr>
        <w:t>ENERGY HEALTH CHECK</w:t>
      </w:r>
      <w:r w:rsidRPr="000610AB">
        <w:rPr>
          <w:lang w:val="en-US"/>
        </w:rPr>
        <w:t> regarding all energy procurement, which will highlight contract termination / renewal schedule strategies for your business to effectively fulfil your continuous improvement in energy procurement.  We cover all energy related aspects from demand to supply. </w:t>
      </w:r>
    </w:p>
    <w:p w14:paraId="795F2CCC" w14:textId="77777777" w:rsidR="000610AB" w:rsidRPr="000610AB" w:rsidRDefault="000610AB" w:rsidP="000610AB">
      <w:r w:rsidRPr="000610AB">
        <w:rPr>
          <w:lang w:val="en-US"/>
        </w:rPr>
        <w:t> </w:t>
      </w:r>
    </w:p>
    <w:p w14:paraId="5346980D" w14:textId="77777777" w:rsidR="000610AB" w:rsidRPr="000610AB" w:rsidRDefault="000610AB" w:rsidP="000610AB">
      <w:r w:rsidRPr="000610AB">
        <w:rPr>
          <w:lang w:val="en-US"/>
        </w:rPr>
        <w:t>When we act on your behalf as your utility consultant you will gain substantial benefits that </w:t>
      </w:r>
      <w:r w:rsidRPr="000610AB">
        <w:rPr>
          <w:b/>
          <w:bCs/>
          <w:lang w:val="en-US"/>
        </w:rPr>
        <w:t>WILL</w:t>
      </w:r>
      <w:r w:rsidRPr="000610AB">
        <w:rPr>
          <w:lang w:val="en-US"/>
        </w:rPr>
        <w:t> save you time, administration and overall costs for reviewing energy.</w:t>
      </w:r>
    </w:p>
    <w:p w14:paraId="564413FF" w14:textId="77777777" w:rsidR="000610AB" w:rsidRPr="000610AB" w:rsidRDefault="000610AB" w:rsidP="000610AB">
      <w:r w:rsidRPr="000610AB">
        <w:t> </w:t>
      </w:r>
    </w:p>
    <w:p w14:paraId="0CBFFF59" w14:textId="77777777" w:rsidR="000610AB" w:rsidRPr="000610AB" w:rsidRDefault="000610AB" w:rsidP="000610AB">
      <w:r w:rsidRPr="000610AB">
        <w:rPr>
          <w:b/>
          <w:bCs/>
          <w:lang w:val="en-US"/>
        </w:rPr>
        <w:t>Benefits for franchisees</w:t>
      </w:r>
    </w:p>
    <w:p w14:paraId="6E02F063" w14:textId="77777777" w:rsidR="000610AB" w:rsidRDefault="000610AB" w:rsidP="000610AB">
      <w:pPr>
        <w:numPr>
          <w:ilvl w:val="0"/>
          <w:numId w:val="2"/>
        </w:numPr>
      </w:pPr>
      <w:r w:rsidRPr="000610AB">
        <w:rPr>
          <w:b/>
          <w:bCs/>
          <w:lang w:val="en-US"/>
        </w:rPr>
        <w:t>FREE no obligation</w:t>
      </w:r>
      <w:r w:rsidRPr="000610AB">
        <w:rPr>
          <w:lang w:val="en-US"/>
        </w:rPr>
        <w:t> </w:t>
      </w:r>
      <w:r w:rsidRPr="000610AB">
        <w:rPr>
          <w:b/>
          <w:bCs/>
          <w:lang w:val="en-US"/>
        </w:rPr>
        <w:t>ENERGY HEALTH CHECK</w:t>
      </w:r>
      <w:r w:rsidRPr="000610AB">
        <w:rPr>
          <w:lang w:val="en-US"/>
        </w:rPr>
        <w:t> </w:t>
      </w:r>
      <w:r w:rsidRPr="000610AB">
        <w:t xml:space="preserve"> </w:t>
      </w:r>
    </w:p>
    <w:p w14:paraId="3CB3A76A" w14:textId="21E51FD5" w:rsidR="000610AB" w:rsidRPr="000610AB" w:rsidRDefault="000610AB" w:rsidP="000610AB">
      <w:pPr>
        <w:numPr>
          <w:ilvl w:val="0"/>
          <w:numId w:val="2"/>
        </w:numPr>
      </w:pPr>
      <w:r w:rsidRPr="000610AB">
        <w:t>Tailored energy strategy for each franchisee not just renewal of rates</w:t>
      </w:r>
    </w:p>
    <w:p w14:paraId="532A5C2F" w14:textId="77777777" w:rsidR="000610AB" w:rsidRPr="000610AB" w:rsidRDefault="000610AB" w:rsidP="000610AB">
      <w:pPr>
        <w:numPr>
          <w:ilvl w:val="0"/>
          <w:numId w:val="2"/>
        </w:numPr>
      </w:pPr>
      <w:r w:rsidRPr="000610AB">
        <w:t>Full market access, 100% supplier independence</w:t>
      </w:r>
    </w:p>
    <w:p w14:paraId="1B1F4647" w14:textId="77777777" w:rsidR="000610AB" w:rsidRPr="000610AB" w:rsidRDefault="000610AB" w:rsidP="000610AB">
      <w:pPr>
        <w:numPr>
          <w:ilvl w:val="0"/>
          <w:numId w:val="2"/>
        </w:numPr>
      </w:pPr>
      <w:r w:rsidRPr="000610AB">
        <w:t>Continuous support, reporting, and annual/bi-annual reviews</w:t>
      </w:r>
    </w:p>
    <w:p w14:paraId="19D7C50C" w14:textId="77777777" w:rsidR="000610AB" w:rsidRPr="000610AB" w:rsidRDefault="000610AB" w:rsidP="000610AB">
      <w:pPr>
        <w:numPr>
          <w:ilvl w:val="0"/>
          <w:numId w:val="2"/>
        </w:numPr>
      </w:pPr>
      <w:r w:rsidRPr="000610AB">
        <w:t>Contracts register for each franchisee including contract management</w:t>
      </w:r>
    </w:p>
    <w:p w14:paraId="05AF1A21" w14:textId="77777777" w:rsidR="000610AB" w:rsidRPr="000610AB" w:rsidRDefault="000610AB" w:rsidP="000610AB">
      <w:pPr>
        <w:numPr>
          <w:ilvl w:val="0"/>
          <w:numId w:val="2"/>
        </w:numPr>
      </w:pPr>
      <w:r w:rsidRPr="000610AB">
        <w:t>Dedicated account manager for all energy needs including billing error identification and resolution.</w:t>
      </w:r>
    </w:p>
    <w:p w14:paraId="337C0D57" w14:textId="77777777" w:rsidR="000610AB" w:rsidRPr="000610AB" w:rsidRDefault="000610AB" w:rsidP="000610AB">
      <w:pPr>
        <w:numPr>
          <w:ilvl w:val="0"/>
          <w:numId w:val="2"/>
        </w:numPr>
      </w:pPr>
      <w:r w:rsidRPr="000610AB">
        <w:rPr>
          <w:lang w:val="en-US"/>
        </w:rPr>
        <w:t>Real time access to the energy market and suppliers for the latest market news, trends and products if required. </w:t>
      </w:r>
    </w:p>
    <w:p w14:paraId="0497B356" w14:textId="77777777" w:rsidR="005A1416" w:rsidRDefault="005A1416"/>
    <w:sectPr w:rsidR="005A1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3A61"/>
    <w:multiLevelType w:val="multilevel"/>
    <w:tmpl w:val="9184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C2483C"/>
    <w:multiLevelType w:val="multilevel"/>
    <w:tmpl w:val="F1C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752925">
    <w:abstractNumId w:val="0"/>
  </w:num>
  <w:num w:numId="2" w16cid:durableId="83237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AB"/>
    <w:rsid w:val="00031AED"/>
    <w:rsid w:val="000610AB"/>
    <w:rsid w:val="001A75C1"/>
    <w:rsid w:val="004B6B72"/>
    <w:rsid w:val="005A1416"/>
    <w:rsid w:val="006A3724"/>
    <w:rsid w:val="006B4D22"/>
    <w:rsid w:val="006D4949"/>
    <w:rsid w:val="00EF2014"/>
    <w:rsid w:val="00F7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BC7DD0"/>
  <w15:chartTrackingRefBased/>
  <w15:docId w15:val="{4CBB74DC-A4AF-9F43-8FDA-FF66E51D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themeColor="text1"/>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0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0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10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10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10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10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10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0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0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10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10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10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10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10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10A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610A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610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0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10AB"/>
    <w:pPr>
      <w:spacing w:before="160"/>
      <w:jc w:val="center"/>
    </w:pPr>
    <w:rPr>
      <w:i/>
      <w:iCs/>
      <w:color w:val="404040" w:themeColor="text1" w:themeTint="BF"/>
    </w:rPr>
  </w:style>
  <w:style w:type="character" w:customStyle="1" w:styleId="QuoteChar">
    <w:name w:val="Quote Char"/>
    <w:basedOn w:val="DefaultParagraphFont"/>
    <w:link w:val="Quote"/>
    <w:uiPriority w:val="29"/>
    <w:rsid w:val="000610AB"/>
    <w:rPr>
      <w:i/>
      <w:iCs/>
      <w:color w:val="404040" w:themeColor="text1" w:themeTint="BF"/>
    </w:rPr>
  </w:style>
  <w:style w:type="paragraph" w:styleId="ListParagraph">
    <w:name w:val="List Paragraph"/>
    <w:basedOn w:val="Normal"/>
    <w:uiPriority w:val="34"/>
    <w:qFormat/>
    <w:rsid w:val="000610AB"/>
    <w:pPr>
      <w:ind w:left="720"/>
      <w:contextualSpacing/>
    </w:pPr>
  </w:style>
  <w:style w:type="character" w:styleId="IntenseEmphasis">
    <w:name w:val="Intense Emphasis"/>
    <w:basedOn w:val="DefaultParagraphFont"/>
    <w:uiPriority w:val="21"/>
    <w:qFormat/>
    <w:rsid w:val="000610AB"/>
    <w:rPr>
      <w:i/>
      <w:iCs/>
      <w:color w:val="0F4761" w:themeColor="accent1" w:themeShade="BF"/>
    </w:rPr>
  </w:style>
  <w:style w:type="paragraph" w:styleId="IntenseQuote">
    <w:name w:val="Intense Quote"/>
    <w:basedOn w:val="Normal"/>
    <w:next w:val="Normal"/>
    <w:link w:val="IntenseQuoteChar"/>
    <w:uiPriority w:val="30"/>
    <w:qFormat/>
    <w:rsid w:val="00061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0AB"/>
    <w:rPr>
      <w:i/>
      <w:iCs/>
      <w:color w:val="0F4761" w:themeColor="accent1" w:themeShade="BF"/>
    </w:rPr>
  </w:style>
  <w:style w:type="character" w:styleId="IntenseReference">
    <w:name w:val="Intense Reference"/>
    <w:basedOn w:val="DefaultParagraphFont"/>
    <w:uiPriority w:val="32"/>
    <w:qFormat/>
    <w:rsid w:val="000610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7833">
      <w:bodyDiv w:val="1"/>
      <w:marLeft w:val="0"/>
      <w:marRight w:val="0"/>
      <w:marTop w:val="0"/>
      <w:marBottom w:val="0"/>
      <w:divBdr>
        <w:top w:val="none" w:sz="0" w:space="0" w:color="auto"/>
        <w:left w:val="none" w:sz="0" w:space="0" w:color="auto"/>
        <w:bottom w:val="none" w:sz="0" w:space="0" w:color="auto"/>
        <w:right w:val="none" w:sz="0" w:space="0" w:color="auto"/>
      </w:divBdr>
    </w:div>
    <w:div w:id="17888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7D35B88BAE40B933C05CCE7086E5" ma:contentTypeVersion="12" ma:contentTypeDescription="Create a new document." ma:contentTypeScope="" ma:versionID="5e2547414e010f933bef7b710036d1c2">
  <xsd:schema xmlns:xsd="http://www.w3.org/2001/XMLSchema" xmlns:xs="http://www.w3.org/2001/XMLSchema" xmlns:p="http://schemas.microsoft.com/office/2006/metadata/properties" xmlns:ns2="c53eecd6-21b9-4711-8659-93f8be41f776" xmlns:ns3="af2f0c3a-5001-4471-953c-60eacb9ed800" targetNamespace="http://schemas.microsoft.com/office/2006/metadata/properties" ma:root="true" ma:fieldsID="974c2bad7815d70432e7cefc169b3447" ns2:_="" ns3:_="">
    <xsd:import namespace="c53eecd6-21b9-4711-8659-93f8be41f776"/>
    <xsd:import namespace="af2f0c3a-5001-4471-953c-60eacb9ed8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eecd6-21b9-4711-8659-93f8be41f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2e66d0-e60d-4710-9a20-0fd55c5f5d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f0c3a-5001-4471-953c-60eacb9ed8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a30529-7e61-4c1f-b398-76b0719fab8c}" ma:internalName="TaxCatchAll" ma:showField="CatchAllData" ma:web="af2f0c3a-5001-4471-953c-60eacb9ed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2f0c3a-5001-4471-953c-60eacb9ed800" xsi:nil="true"/>
    <lcf76f155ced4ddcb4097134ff3c332f xmlns="c53eecd6-21b9-4711-8659-93f8be41f7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748FBA-A0FD-4408-A472-6210B586D464}"/>
</file>

<file path=customXml/itemProps2.xml><?xml version="1.0" encoding="utf-8"?>
<ds:datastoreItem xmlns:ds="http://schemas.openxmlformats.org/officeDocument/2006/customXml" ds:itemID="{72CF37B7-1968-449B-A6F8-531625AE670C}">
  <ds:schemaRefs>
    <ds:schemaRef ds:uri="http://schemas.microsoft.com/sharepoint/v3/contenttype/forms"/>
  </ds:schemaRefs>
</ds:datastoreItem>
</file>

<file path=customXml/itemProps3.xml><?xml version="1.0" encoding="utf-8"?>
<ds:datastoreItem xmlns:ds="http://schemas.openxmlformats.org/officeDocument/2006/customXml" ds:itemID="{7929EE70-0845-464E-8C8C-14DA08D94C35}">
  <ds:schemaRefs>
    <ds:schemaRef ds:uri="http://schemas.microsoft.com/office/2006/metadata/properties"/>
    <ds:schemaRef ds:uri="http://schemas.microsoft.com/office/infopath/2007/PartnerControls"/>
    <ds:schemaRef ds:uri="af2f0c3a-5001-4471-953c-60eacb9ed800"/>
    <ds:schemaRef ds:uri="c53eecd6-21b9-4711-8659-93f8be41f7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Connaughton</dc:creator>
  <cp:keywords/>
  <dc:description/>
  <cp:lastModifiedBy>Sean Connaughton</cp:lastModifiedBy>
  <cp:revision>3</cp:revision>
  <dcterms:created xsi:type="dcterms:W3CDTF">2025-01-20T07:46:00Z</dcterms:created>
  <dcterms:modified xsi:type="dcterms:W3CDTF">2025-11-14T14:37:00Z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0x0101007B9B7D35B88BAE40B933C05CCE7086E5</vt:lpwstr>
  </property>
  <property fmtid="{D5CDD505-2E9C-101B-9397-08002B2CF9AE}" pid="3" name="MediaServiceImageTags">
    <vt:lpwstr/>
  </property>
</Properties>
</file>